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6118798B"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sidR="0043391C">
        <w:rPr>
          <w:rFonts w:ascii="Arial" w:eastAsia="Times New Roman" w:hAnsi="Arial"/>
          <w:b/>
          <w:sz w:val="24"/>
          <w:szCs w:val="24"/>
        </w:rPr>
        <w:t>bis</w:t>
      </w:r>
      <w:r>
        <w:rPr>
          <w:rFonts w:ascii="Arial" w:eastAsia="Times New Roman" w:hAnsi="Arial"/>
          <w:b/>
          <w:bCs/>
          <w:sz w:val="24"/>
          <w:szCs w:val="24"/>
        </w:rPr>
        <w:tab/>
      </w:r>
      <w:r w:rsidRPr="00DC6E2D">
        <w:rPr>
          <w:rFonts w:ascii="Arial" w:hAnsi="Arial" w:cs="Arial"/>
          <w:b/>
          <w:bCs/>
          <w:color w:val="000000"/>
          <w:sz w:val="26"/>
          <w:szCs w:val="26"/>
        </w:rPr>
        <w:t>R2-1</w:t>
      </w:r>
      <w:r w:rsidR="00290FF0" w:rsidRPr="00DC6E2D">
        <w:rPr>
          <w:rFonts w:ascii="Arial" w:hAnsi="Arial" w:cs="Arial"/>
          <w:b/>
          <w:bCs/>
          <w:color w:val="000000"/>
          <w:sz w:val="26"/>
          <w:szCs w:val="26"/>
        </w:rPr>
        <w:t>9</w:t>
      </w:r>
      <w:r w:rsidR="001A19D8" w:rsidRPr="00DC6E2D">
        <w:rPr>
          <w:rFonts w:ascii="Arial" w:hAnsi="Arial" w:cs="Arial"/>
          <w:b/>
          <w:bCs/>
          <w:color w:val="000000"/>
          <w:sz w:val="26"/>
          <w:szCs w:val="26"/>
        </w:rPr>
        <w:t>0</w:t>
      </w:r>
      <w:r w:rsidR="001713DF" w:rsidRPr="00DC6E2D">
        <w:rPr>
          <w:rFonts w:ascii="Arial" w:hAnsi="Arial" w:cs="Arial"/>
          <w:b/>
          <w:bCs/>
          <w:color w:val="000000"/>
          <w:sz w:val="26"/>
          <w:szCs w:val="26"/>
        </w:rPr>
        <w:t>5548</w:t>
      </w:r>
      <w:bookmarkStart w:id="1" w:name="_GoBack"/>
      <w:bookmarkEnd w:id="1"/>
    </w:p>
    <w:p w14:paraId="55C39378" w14:textId="39D7C195" w:rsidR="00E85CB2" w:rsidRDefault="007C040E" w:rsidP="00E85CB2">
      <w:pPr>
        <w:widowControl w:val="0"/>
        <w:tabs>
          <w:tab w:val="right" w:pos="9639"/>
        </w:tabs>
        <w:spacing w:after="0"/>
        <w:rPr>
          <w:rFonts w:ascii="Arial" w:hAnsi="Arial"/>
          <w:b/>
          <w:sz w:val="24"/>
          <w:szCs w:val="24"/>
          <w:lang w:eastAsia="zh-CN"/>
        </w:rPr>
      </w:pPr>
      <w:r w:rsidRPr="007C040E">
        <w:rPr>
          <w:rFonts w:ascii="Arial" w:hAnsi="Arial"/>
          <w:b/>
          <w:sz w:val="24"/>
          <w:szCs w:val="24"/>
          <w:lang w:eastAsia="zh-CN"/>
        </w:rPr>
        <w:t>Reno, Nevada, US</w:t>
      </w:r>
      <w:r w:rsidR="00673736" w:rsidRPr="00673736">
        <w:rPr>
          <w:rFonts w:ascii="Arial" w:hAnsi="Arial"/>
          <w:b/>
          <w:sz w:val="24"/>
          <w:szCs w:val="24"/>
          <w:lang w:eastAsia="zh-CN"/>
        </w:rPr>
        <w:t>, 13rd–17th May 2019</w:t>
      </w:r>
      <w:r w:rsidR="00673736">
        <w:rPr>
          <w:rFonts w:ascii="Arial" w:hAnsi="Arial"/>
          <w:b/>
          <w:sz w:val="24"/>
          <w:szCs w:val="24"/>
          <w:lang w:eastAsia="zh-CN"/>
        </w:rPr>
        <w:t xml:space="preserve">                   </w:t>
      </w:r>
      <w:proofErr w:type="gramStart"/>
      <w:r w:rsidR="00673736">
        <w:rPr>
          <w:rFonts w:ascii="Arial" w:hAnsi="Arial"/>
          <w:b/>
          <w:sz w:val="24"/>
          <w:szCs w:val="24"/>
          <w:lang w:eastAsia="zh-CN"/>
        </w:rPr>
        <w:t xml:space="preserve">   (</w:t>
      </w:r>
      <w:proofErr w:type="gramEnd"/>
      <w:r w:rsidR="00673736">
        <w:rPr>
          <w:rFonts w:ascii="Arial" w:hAnsi="Arial"/>
          <w:b/>
          <w:sz w:val="24"/>
          <w:szCs w:val="24"/>
          <w:lang w:eastAsia="zh-CN"/>
        </w:rPr>
        <w:t>Resubmission of R2-1903068)</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004338E8"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A1E9A">
        <w:rPr>
          <w:rFonts w:ascii="Arial" w:eastAsia="MS Mincho" w:hAnsi="Arial" w:cs="Arial"/>
          <w:b/>
          <w:bCs/>
          <w:sz w:val="24"/>
        </w:rPr>
        <w:t>11.10.5</w:t>
      </w:r>
      <w:r>
        <w:rPr>
          <w:rFonts w:ascii="Arial" w:eastAsia="MS Mincho" w:hAnsi="Arial" w:cs="Arial"/>
          <w:b/>
          <w:bCs/>
          <w:sz w:val="24"/>
        </w:rPr>
        <w:t xml:space="preserve"> </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F8F8698"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8D5D26">
        <w:rPr>
          <w:rFonts w:ascii="Arial" w:eastAsia="Times New Roman" w:hAnsi="Arial" w:cs="Arial"/>
          <w:b/>
          <w:bCs/>
          <w:sz w:val="24"/>
        </w:rPr>
        <w:t>Discussion on h</w:t>
      </w:r>
      <w:r w:rsidR="00653C19">
        <w:rPr>
          <w:rFonts w:ascii="Arial" w:eastAsia="Times New Roman" w:hAnsi="Arial" w:cs="Arial"/>
          <w:b/>
          <w:bCs/>
          <w:sz w:val="24"/>
        </w:rPr>
        <w:t>andling of error scenarios related to Fast MCG Recovery</w:t>
      </w:r>
    </w:p>
    <w:p w14:paraId="44351AFC" w14:textId="26F25182" w:rsidR="00E85CB2" w:rsidRDefault="00E85CB2" w:rsidP="0003336A">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03336A" w:rsidRPr="005829A0">
        <w:rPr>
          <w:rFonts w:ascii="Arial" w:hAnsi="Arial" w:cs="Arial"/>
          <w:b/>
          <w:bCs/>
          <w:sz w:val="24"/>
          <w:szCs w:val="24"/>
        </w:rPr>
        <w:t>LTE_NR_DC_CA_enh</w:t>
      </w:r>
      <w:proofErr w:type="spellEnd"/>
      <w:r w:rsidR="0003336A" w:rsidRPr="005829A0">
        <w:rPr>
          <w:rFonts w:ascii="Arial" w:hAnsi="Arial" w:cs="Arial"/>
          <w:b/>
          <w:bCs/>
          <w:sz w:val="24"/>
          <w:szCs w:val="24"/>
        </w:rPr>
        <w:t>-Core</w:t>
      </w:r>
      <w:r w:rsidR="0003336A">
        <w:rPr>
          <w:rFonts w:ascii="Arial" w:eastAsia="Times New Roman" w:hAnsi="Arial" w:cs="Arial"/>
          <w:b/>
          <w:bCs/>
          <w:sz w:val="24"/>
        </w:rPr>
        <w:t xml:space="preserve"> – Release 16</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6FF4D5A" w14:textId="4F80DA93" w:rsidR="00875AD1" w:rsidRDefault="008A2D50" w:rsidP="00E85CB2">
      <w:r>
        <w:t>The topic of “Fast MCG link Recovery”, which is part of Rel-16 WI on “Multi-RAT Dual Connectivity and Carrier Aggregation enhancements”</w:t>
      </w:r>
      <w:r w:rsidR="00FF2902">
        <w:t xml:space="preserve"> [1]</w:t>
      </w:r>
      <w:r>
        <w:t>, was discussed at RAN2</w:t>
      </w:r>
      <w:r w:rsidR="00592222">
        <w:t xml:space="preserve"> </w:t>
      </w:r>
      <w:r>
        <w:t xml:space="preserve">#105, and the following set of agreements were </w:t>
      </w:r>
      <w:r w:rsidR="009429ED">
        <w:t>made</w:t>
      </w:r>
      <w:r>
        <w:t>:</w:t>
      </w:r>
    </w:p>
    <w:p w14:paraId="348D452D" w14:textId="77777777" w:rsidR="004C2A08" w:rsidRPr="004C2A08" w:rsidRDefault="004C2A08" w:rsidP="007D5209">
      <w:pPr>
        <w:pStyle w:val="Doc-text2"/>
        <w:pBdr>
          <w:top w:val="single" w:sz="4" w:space="0" w:color="auto"/>
          <w:left w:val="single" w:sz="4" w:space="4" w:color="auto"/>
          <w:bottom w:val="single" w:sz="4" w:space="1" w:color="auto"/>
          <w:right w:val="single" w:sz="4" w:space="4" w:color="auto"/>
        </w:pBdr>
        <w:rPr>
          <w:rFonts w:ascii="Times New Roman" w:hAnsi="Times New Roman" w:cs="Times New Roman"/>
          <w:b/>
          <w:sz w:val="20"/>
          <w:szCs w:val="20"/>
        </w:rPr>
      </w:pPr>
      <w:r w:rsidRPr="004C2A08">
        <w:rPr>
          <w:rFonts w:ascii="Times New Roman" w:hAnsi="Times New Roman" w:cs="Times New Roman"/>
          <w:b/>
          <w:sz w:val="20"/>
          <w:szCs w:val="20"/>
        </w:rPr>
        <w:t>Agreements</w:t>
      </w:r>
    </w:p>
    <w:p w14:paraId="2AA39A0E" w14:textId="77777777" w:rsidR="004C2A08" w:rsidRPr="004C2A08" w:rsidRDefault="004C2A08" w:rsidP="007D5209">
      <w:pPr>
        <w:pStyle w:val="Doc-text2"/>
        <w:numPr>
          <w:ilvl w:val="0"/>
          <w:numId w:val="23"/>
        </w:numPr>
        <w:pBdr>
          <w:top w:val="single" w:sz="4" w:space="0" w:color="auto"/>
          <w:left w:val="single" w:sz="4" w:space="4" w:color="auto"/>
          <w:bottom w:val="single" w:sz="4" w:space="1" w:color="auto"/>
          <w:right w:val="single" w:sz="4" w:space="4" w:color="auto"/>
        </w:pBdr>
        <w:rPr>
          <w:rFonts w:ascii="Times New Roman" w:hAnsi="Times New Roman" w:cs="Times New Roman"/>
          <w:sz w:val="20"/>
          <w:szCs w:val="20"/>
        </w:rPr>
      </w:pPr>
      <w:r w:rsidRPr="004C2A08">
        <w:rPr>
          <w:rFonts w:ascii="Times New Roman" w:hAnsi="Times New Roman" w:cs="Times New Roman"/>
          <w:sz w:val="20"/>
          <w:szCs w:val="20"/>
        </w:rPr>
        <w:t>MCG failure can be indicated to the network via the SCG. FFS if</w:t>
      </w:r>
      <w:r w:rsidRPr="004C2A08">
        <w:rPr>
          <w:rFonts w:ascii="Times New Roman" w:hAnsi="Times New Roman" w:cs="Times New Roman"/>
          <w:i/>
          <w:sz w:val="20"/>
          <w:szCs w:val="20"/>
        </w:rPr>
        <w:t xml:space="preserve"> </w:t>
      </w:r>
      <w:r w:rsidRPr="004C2A08">
        <w:rPr>
          <w:rFonts w:ascii="Times New Roman" w:hAnsi="Times New Roman" w:cs="Times New Roman"/>
          <w:sz w:val="20"/>
          <w:szCs w:val="20"/>
        </w:rPr>
        <w:t xml:space="preserve">via </w:t>
      </w:r>
      <w:proofErr w:type="spellStart"/>
      <w:r w:rsidRPr="004C2A08">
        <w:rPr>
          <w:rFonts w:ascii="Times New Roman" w:hAnsi="Times New Roman" w:cs="Times New Roman"/>
          <w:sz w:val="20"/>
          <w:szCs w:val="20"/>
        </w:rPr>
        <w:t>SCells</w:t>
      </w:r>
      <w:proofErr w:type="spellEnd"/>
      <w:r w:rsidRPr="004C2A08">
        <w:rPr>
          <w:rFonts w:ascii="Times New Roman" w:hAnsi="Times New Roman" w:cs="Times New Roman"/>
          <w:sz w:val="20"/>
          <w:szCs w:val="20"/>
        </w:rPr>
        <w:t xml:space="preserve">. </w:t>
      </w:r>
    </w:p>
    <w:p w14:paraId="09580449" w14:textId="77777777" w:rsidR="004C2A08" w:rsidRPr="004C2A08" w:rsidRDefault="004C2A08" w:rsidP="007D5209">
      <w:pPr>
        <w:pStyle w:val="Doc-text2"/>
        <w:numPr>
          <w:ilvl w:val="0"/>
          <w:numId w:val="23"/>
        </w:numPr>
        <w:pBdr>
          <w:top w:val="single" w:sz="4" w:space="0" w:color="auto"/>
          <w:left w:val="single" w:sz="4" w:space="4" w:color="auto"/>
          <w:bottom w:val="single" w:sz="4" w:space="1" w:color="auto"/>
          <w:right w:val="single" w:sz="4" w:space="4" w:color="auto"/>
        </w:pBdr>
        <w:rPr>
          <w:rFonts w:ascii="Times New Roman" w:hAnsi="Times New Roman" w:cs="Times New Roman"/>
          <w:sz w:val="20"/>
          <w:szCs w:val="20"/>
        </w:rPr>
      </w:pPr>
      <w:r w:rsidRPr="004C2A08">
        <w:rPr>
          <w:rFonts w:ascii="Times New Roman" w:hAnsi="Times New Roman" w:cs="Times New Roman"/>
          <w:sz w:val="20"/>
          <w:szCs w:val="20"/>
        </w:rPr>
        <w:t xml:space="preserve">FFS how the failure is indicated, which SRBs, and which failure case the fast MCG failure recovery.  </w:t>
      </w:r>
    </w:p>
    <w:p w14:paraId="26B5BE7F" w14:textId="3A1D1915" w:rsidR="009429ED" w:rsidRDefault="004C2A08" w:rsidP="007D5209">
      <w:pPr>
        <w:pStyle w:val="Doc-text2"/>
        <w:numPr>
          <w:ilvl w:val="0"/>
          <w:numId w:val="23"/>
        </w:numPr>
        <w:pBdr>
          <w:top w:val="single" w:sz="4" w:space="0" w:color="auto"/>
          <w:left w:val="single" w:sz="4" w:space="4" w:color="auto"/>
          <w:bottom w:val="single" w:sz="4" w:space="1" w:color="auto"/>
          <w:right w:val="single" w:sz="4" w:space="4" w:color="auto"/>
        </w:pBdr>
      </w:pPr>
      <w:r w:rsidRPr="004C2A08">
        <w:rPr>
          <w:rFonts w:ascii="Times New Roman" w:hAnsi="Times New Roman" w:cs="Times New Roman"/>
          <w:sz w:val="20"/>
          <w:szCs w:val="20"/>
        </w:rPr>
        <w:t>We will aim to have a unified solution for the failure cases that we want to address.</w:t>
      </w:r>
    </w:p>
    <w:p w14:paraId="5ED7F37A" w14:textId="1CEAA094" w:rsidR="008A2D50" w:rsidRDefault="008A2D50" w:rsidP="00E85CB2"/>
    <w:p w14:paraId="701F091B" w14:textId="61B04E7B" w:rsidR="004C2A08" w:rsidRDefault="004C2A08" w:rsidP="00E85CB2">
      <w:r>
        <w:t xml:space="preserve">In this document, </w:t>
      </w:r>
      <w:r w:rsidR="004928AE">
        <w:t xml:space="preserve">we </w:t>
      </w:r>
      <w:r w:rsidR="00653C19">
        <w:t>discuss the handling of certain error scenarios related to the Fast MCG Recovery procedure.</w:t>
      </w:r>
    </w:p>
    <w:p w14:paraId="5D3F2DE9" w14:textId="5EE301C4" w:rsidR="00512905" w:rsidRPr="00512905" w:rsidRDefault="00653C19" w:rsidP="00512905">
      <w:pPr>
        <w:pStyle w:val="Heading1"/>
        <w:numPr>
          <w:ilvl w:val="0"/>
          <w:numId w:val="1"/>
        </w:numPr>
        <w:pBdr>
          <w:top w:val="single" w:sz="12" w:space="2" w:color="auto"/>
        </w:pBdr>
      </w:pPr>
      <w:r>
        <w:t>Handling of error scenarios related to Fast MCG Recovery</w:t>
      </w:r>
      <w:r w:rsidR="006254E6">
        <w:t xml:space="preserve"> procedure</w:t>
      </w:r>
    </w:p>
    <w:p w14:paraId="1791561D" w14:textId="32D0BD71" w:rsidR="00653C19" w:rsidRDefault="00653C19" w:rsidP="00CB1079">
      <w:pPr>
        <w:pStyle w:val="Caption"/>
        <w:rPr>
          <w:i w:val="0"/>
          <w:color w:val="auto"/>
          <w:sz w:val="20"/>
          <w:szCs w:val="20"/>
        </w:rPr>
      </w:pPr>
      <w:bookmarkStart w:id="2" w:name="_Ref535308766"/>
      <w:bookmarkStart w:id="3" w:name="_Ref535492080"/>
      <w:r w:rsidRPr="003B0E8E">
        <w:rPr>
          <w:b/>
          <w:bCs/>
          <w:i w:val="0"/>
          <w:color w:val="0070C0"/>
          <w:sz w:val="20"/>
          <w:szCs w:val="20"/>
        </w:rPr>
        <w:t>Proposal 1.</w:t>
      </w:r>
      <w:r w:rsidRPr="00653C19">
        <w:rPr>
          <w:b/>
          <w:bCs/>
          <w:i w:val="0"/>
          <w:color w:val="auto"/>
          <w:sz w:val="20"/>
          <w:szCs w:val="20"/>
        </w:rPr>
        <w:t xml:space="preserve"> </w:t>
      </w:r>
      <w:r w:rsidRPr="00E74264">
        <w:rPr>
          <w:b/>
          <w:i w:val="0"/>
          <w:color w:val="auto"/>
          <w:sz w:val="20"/>
          <w:szCs w:val="20"/>
        </w:rPr>
        <w:t xml:space="preserve">If SCG failure is detected after UE triggers the Fast MCG Recovery procedure by transmitting the MCG failure notification but before receiving a response from the network – e.g., an </w:t>
      </w:r>
      <w:proofErr w:type="spellStart"/>
      <w:r w:rsidRPr="00E74264">
        <w:rPr>
          <w:b/>
          <w:i w:val="0"/>
          <w:color w:val="auto"/>
          <w:sz w:val="20"/>
          <w:szCs w:val="20"/>
        </w:rPr>
        <w:t>RRCReconfiguration</w:t>
      </w:r>
      <w:proofErr w:type="spellEnd"/>
      <w:r w:rsidRPr="00E74264">
        <w:rPr>
          <w:b/>
          <w:i w:val="0"/>
          <w:color w:val="auto"/>
          <w:sz w:val="20"/>
          <w:szCs w:val="20"/>
        </w:rPr>
        <w:t xml:space="preserve"> message or a handover command message from the MN – UE releases the MCG and SCG and performs the RRC re-establishment procedure.</w:t>
      </w:r>
    </w:p>
    <w:p w14:paraId="2C86B36A" w14:textId="77777777" w:rsidR="00F93B85" w:rsidRDefault="00DE0966" w:rsidP="00CB1079">
      <w:pPr>
        <w:pStyle w:val="Caption"/>
        <w:rPr>
          <w:i w:val="0"/>
          <w:color w:val="auto"/>
          <w:sz w:val="20"/>
          <w:szCs w:val="20"/>
        </w:rPr>
      </w:pPr>
      <w:r>
        <w:rPr>
          <w:i w:val="0"/>
          <w:color w:val="auto"/>
          <w:sz w:val="20"/>
          <w:szCs w:val="20"/>
        </w:rPr>
        <w:t xml:space="preserve">The following proposal considers scenarios where there is a change of the serving SN </w:t>
      </w:r>
      <w:r w:rsidR="00990ABC">
        <w:rPr>
          <w:i w:val="0"/>
          <w:color w:val="auto"/>
          <w:sz w:val="20"/>
          <w:szCs w:val="20"/>
        </w:rPr>
        <w:t>due to a</w:t>
      </w:r>
      <w:r w:rsidR="00981AF4">
        <w:rPr>
          <w:i w:val="0"/>
          <w:color w:val="auto"/>
          <w:sz w:val="20"/>
          <w:szCs w:val="20"/>
        </w:rPr>
        <w:t>n</w:t>
      </w:r>
      <w:r w:rsidR="00990ABC">
        <w:rPr>
          <w:i w:val="0"/>
          <w:color w:val="auto"/>
          <w:sz w:val="20"/>
          <w:szCs w:val="20"/>
        </w:rPr>
        <w:t xml:space="preserve"> SN Change procedure </w:t>
      </w:r>
      <w:r>
        <w:rPr>
          <w:i w:val="0"/>
          <w:color w:val="auto"/>
          <w:sz w:val="20"/>
          <w:szCs w:val="20"/>
        </w:rPr>
        <w:t>or a new</w:t>
      </w:r>
      <w:r w:rsidR="00990ABC">
        <w:rPr>
          <w:i w:val="0"/>
          <w:color w:val="auto"/>
          <w:sz w:val="20"/>
          <w:szCs w:val="20"/>
        </w:rPr>
        <w:t xml:space="preserve"> SN is added due to an SN Addition procedure. </w:t>
      </w:r>
    </w:p>
    <w:p w14:paraId="7419334A" w14:textId="2DBCBFE3" w:rsidR="00653C19" w:rsidRDefault="00F93B85" w:rsidP="00CB1079">
      <w:pPr>
        <w:pStyle w:val="Caption"/>
        <w:rPr>
          <w:i w:val="0"/>
          <w:color w:val="auto"/>
          <w:sz w:val="20"/>
          <w:szCs w:val="20"/>
        </w:rPr>
      </w:pPr>
      <w:r w:rsidRPr="00F93B85">
        <w:rPr>
          <w:b/>
          <w:bCs/>
          <w:i w:val="0"/>
          <w:color w:val="4472C4" w:themeColor="accent1"/>
          <w:sz w:val="20"/>
          <w:szCs w:val="20"/>
        </w:rPr>
        <w:t>Proposal 2.</w:t>
      </w:r>
      <w:r w:rsidRPr="00F93B85">
        <w:rPr>
          <w:b/>
          <w:bCs/>
          <w:i w:val="0"/>
          <w:color w:val="auto"/>
          <w:sz w:val="20"/>
          <w:szCs w:val="20"/>
        </w:rPr>
        <w:t xml:space="preserve"> </w:t>
      </w:r>
      <w:r w:rsidRPr="00B720F7">
        <w:rPr>
          <w:b/>
          <w:i w:val="0"/>
          <w:color w:val="auto"/>
          <w:sz w:val="20"/>
          <w:szCs w:val="20"/>
        </w:rPr>
        <w:t xml:space="preserve">If UE receives an </w:t>
      </w:r>
      <w:proofErr w:type="spellStart"/>
      <w:r w:rsidRPr="00B720F7">
        <w:rPr>
          <w:b/>
          <w:i w:val="0"/>
          <w:color w:val="auto"/>
          <w:sz w:val="20"/>
          <w:szCs w:val="20"/>
        </w:rPr>
        <w:t>RRCReconfiguration</w:t>
      </w:r>
      <w:proofErr w:type="spellEnd"/>
      <w:r w:rsidRPr="00B720F7">
        <w:rPr>
          <w:b/>
          <w:i w:val="0"/>
          <w:color w:val="auto"/>
          <w:sz w:val="20"/>
          <w:szCs w:val="20"/>
        </w:rPr>
        <w:t xml:space="preserve"> message indicating SN change or SN addition and MCG failure happens afterwards, UE waits for the SN Change or SN Addition procedure, respectively, to be completed</w:t>
      </w:r>
      <w:r w:rsidR="00B720F7">
        <w:rPr>
          <w:b/>
          <w:i w:val="0"/>
          <w:color w:val="auto"/>
          <w:sz w:val="20"/>
          <w:szCs w:val="20"/>
        </w:rPr>
        <w:t xml:space="preserve"> (i.e., UE completes the RACH procedure with new SN)</w:t>
      </w:r>
      <w:r w:rsidRPr="00B720F7">
        <w:rPr>
          <w:b/>
          <w:i w:val="0"/>
          <w:color w:val="auto"/>
          <w:sz w:val="20"/>
          <w:szCs w:val="20"/>
        </w:rPr>
        <w:t xml:space="preserve">. UE initiates Fast </w:t>
      </w:r>
      <w:r w:rsidR="00B720F7">
        <w:rPr>
          <w:b/>
          <w:i w:val="0"/>
          <w:color w:val="auto"/>
          <w:sz w:val="20"/>
          <w:szCs w:val="20"/>
        </w:rPr>
        <w:t xml:space="preserve">MCG </w:t>
      </w:r>
      <w:r w:rsidRPr="00B720F7">
        <w:rPr>
          <w:b/>
          <w:i w:val="0"/>
          <w:color w:val="auto"/>
          <w:sz w:val="20"/>
          <w:szCs w:val="20"/>
        </w:rPr>
        <w:t>Recovery after completion of the RACH procedure with new SN and sends the MCG failure information message to the new SN. If the RACH procedure with the new SN fails (timer T304 expires before completion of RACH procedure), UE performs the RRC re-establishment procedure.</w:t>
      </w:r>
      <w:r w:rsidR="00DE0966">
        <w:rPr>
          <w:i w:val="0"/>
          <w:color w:val="auto"/>
          <w:sz w:val="20"/>
          <w:szCs w:val="20"/>
        </w:rPr>
        <w:t xml:space="preserve"> </w:t>
      </w:r>
    </w:p>
    <w:p w14:paraId="24B9D8F1" w14:textId="78C61E1A" w:rsidR="00EE3AE6" w:rsidRDefault="00405527" w:rsidP="00854F08">
      <w:r w:rsidRPr="00DF07D0">
        <w:fldChar w:fldCharType="begin"/>
      </w:r>
      <w:r w:rsidRPr="00DF07D0">
        <w:instrText xml:space="preserve"> REF _Ref4602275 \h  \* MERGEFORMAT </w:instrText>
      </w:r>
      <w:r w:rsidRPr="00DF07D0">
        <w:fldChar w:fldCharType="separate"/>
      </w:r>
      <w:r w:rsidRPr="00DF07D0">
        <w:t xml:space="preserve">Figure </w:t>
      </w:r>
      <w:r w:rsidRPr="00DF07D0">
        <w:rPr>
          <w:noProof/>
        </w:rPr>
        <w:t>1</w:t>
      </w:r>
      <w:r w:rsidRPr="00DF07D0">
        <w:fldChar w:fldCharType="end"/>
      </w:r>
      <w:r w:rsidR="00EE3AE6">
        <w:t xml:space="preserve"> </w:t>
      </w:r>
      <w:r w:rsidR="00E266AE">
        <w:t>show</w:t>
      </w:r>
      <w:r>
        <w:t>s this for</w:t>
      </w:r>
      <w:r w:rsidR="005125C8">
        <w:t xml:space="preserve"> </w:t>
      </w:r>
      <w:r w:rsidR="00EE3AE6">
        <w:t>the example of MN initiated SN Change procedure in the EN-DC case</w:t>
      </w:r>
      <w:r w:rsidR="00C46260">
        <w:t xml:space="preserve"> (see TS 37.340 [2])</w:t>
      </w:r>
      <w:r w:rsidR="00EE3AE6">
        <w:t>.</w:t>
      </w:r>
    </w:p>
    <w:p w14:paraId="1E588505" w14:textId="77777777" w:rsidR="005125C8" w:rsidRDefault="005125C8" w:rsidP="005125C8">
      <w:pPr>
        <w:keepNext/>
      </w:pPr>
      <w:r>
        <w:object w:dxaOrig="12976" w:dyaOrig="3961" w14:anchorId="08593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2in" o:ole="">
            <v:imagedata r:id="rId8" o:title=""/>
          </v:shape>
          <o:OLEObject Type="Embed" ProgID="Visio.Drawing.15" ShapeID="_x0000_i1025" DrawAspect="Content" ObjectID="_1618252928" r:id="rId9"/>
        </w:object>
      </w:r>
    </w:p>
    <w:p w14:paraId="3D1A3C22" w14:textId="18F85EF7" w:rsidR="00854F08" w:rsidRPr="005125C8" w:rsidRDefault="005125C8" w:rsidP="005125C8">
      <w:pPr>
        <w:pStyle w:val="Caption"/>
        <w:jc w:val="center"/>
        <w:rPr>
          <w:rFonts w:ascii="Arial" w:hAnsi="Arial" w:cs="Arial"/>
          <w:b/>
          <w:i w:val="0"/>
          <w:sz w:val="22"/>
          <w:szCs w:val="22"/>
        </w:rPr>
      </w:pPr>
      <w:bookmarkStart w:id="4" w:name="_Ref4602275"/>
      <w:r w:rsidRPr="005125C8">
        <w:rPr>
          <w:rFonts w:ascii="Arial" w:hAnsi="Arial" w:cs="Arial"/>
          <w:b/>
          <w:i w:val="0"/>
          <w:sz w:val="22"/>
          <w:szCs w:val="22"/>
        </w:rPr>
        <w:t xml:space="preserve">Figure </w:t>
      </w:r>
      <w:r w:rsidRPr="005125C8">
        <w:rPr>
          <w:rFonts w:ascii="Arial" w:hAnsi="Arial" w:cs="Arial"/>
          <w:b/>
          <w:i w:val="0"/>
          <w:sz w:val="22"/>
          <w:szCs w:val="22"/>
        </w:rPr>
        <w:fldChar w:fldCharType="begin"/>
      </w:r>
      <w:r w:rsidRPr="005125C8">
        <w:rPr>
          <w:rFonts w:ascii="Arial" w:hAnsi="Arial" w:cs="Arial"/>
          <w:b/>
          <w:i w:val="0"/>
          <w:sz w:val="22"/>
          <w:szCs w:val="22"/>
        </w:rPr>
        <w:instrText xml:space="preserve"> SEQ Figure \* ARABIC </w:instrText>
      </w:r>
      <w:r w:rsidRPr="005125C8">
        <w:rPr>
          <w:rFonts w:ascii="Arial" w:hAnsi="Arial" w:cs="Arial"/>
          <w:b/>
          <w:i w:val="0"/>
          <w:sz w:val="22"/>
          <w:szCs w:val="22"/>
        </w:rPr>
        <w:fldChar w:fldCharType="separate"/>
      </w:r>
      <w:r w:rsidRPr="005125C8">
        <w:rPr>
          <w:rFonts w:ascii="Arial" w:hAnsi="Arial" w:cs="Arial"/>
          <w:b/>
          <w:i w:val="0"/>
          <w:noProof/>
          <w:sz w:val="22"/>
          <w:szCs w:val="22"/>
        </w:rPr>
        <w:t>1</w:t>
      </w:r>
      <w:r w:rsidRPr="005125C8">
        <w:rPr>
          <w:rFonts w:ascii="Arial" w:hAnsi="Arial" w:cs="Arial"/>
          <w:b/>
          <w:i w:val="0"/>
          <w:sz w:val="22"/>
          <w:szCs w:val="22"/>
        </w:rPr>
        <w:fldChar w:fldCharType="end"/>
      </w:r>
      <w:bookmarkEnd w:id="4"/>
      <w:r w:rsidRPr="005125C8">
        <w:rPr>
          <w:rFonts w:ascii="Arial" w:hAnsi="Arial" w:cs="Arial"/>
          <w:b/>
          <w:i w:val="0"/>
          <w:sz w:val="22"/>
          <w:szCs w:val="22"/>
        </w:rPr>
        <w:t>: Fast MCG Recovery during an ongoing SN change procedure</w:t>
      </w:r>
    </w:p>
    <w:bookmarkEnd w:id="2"/>
    <w:bookmarkEnd w:id="3"/>
    <w:p w14:paraId="47527E48" w14:textId="77777777" w:rsidR="00E85CB2" w:rsidRDefault="00E85CB2" w:rsidP="00E85CB2">
      <w:pPr>
        <w:pStyle w:val="Heading1"/>
      </w:pPr>
      <w:r>
        <w:t>3. Conclusion</w:t>
      </w:r>
    </w:p>
    <w:p w14:paraId="5D57901E" w14:textId="4EC29C4E" w:rsidR="008269EF" w:rsidRDefault="00E85CB2" w:rsidP="008269EF">
      <w:pPr>
        <w:spacing w:before="120" w:after="0"/>
      </w:pPr>
      <w:bookmarkStart w:id="5" w:name="_Hlk512894710"/>
      <w:r>
        <w:t xml:space="preserve">Based on the above discussions, we recommend </w:t>
      </w:r>
      <w:r w:rsidR="0086028E">
        <w:t xml:space="preserve">that </w:t>
      </w:r>
      <w:r>
        <w:t>RAN2 discuss the following proposals:</w:t>
      </w:r>
      <w:bookmarkEnd w:id="5"/>
    </w:p>
    <w:p w14:paraId="66E8FCFC" w14:textId="538723F9" w:rsidR="00246DC4" w:rsidRDefault="00246DC4" w:rsidP="008269EF">
      <w:pPr>
        <w:spacing w:before="120" w:after="0"/>
        <w:rPr>
          <w:b/>
        </w:rPr>
      </w:pPr>
      <w:r w:rsidRPr="003B0E8E">
        <w:rPr>
          <w:b/>
          <w:bCs/>
          <w:color w:val="0070C0"/>
        </w:rPr>
        <w:t>Proposal 1.</w:t>
      </w:r>
      <w:r w:rsidRPr="00653C19">
        <w:rPr>
          <w:b/>
          <w:bCs/>
        </w:rPr>
        <w:t xml:space="preserve"> </w:t>
      </w:r>
      <w:r w:rsidRPr="00E74264">
        <w:rPr>
          <w:b/>
        </w:rPr>
        <w:t xml:space="preserve">If SCG failure is detected after UE triggers the Fast MCG Recovery procedure by transmitting the MCG failure notification but before receiving a response from the network – e.g., an </w:t>
      </w:r>
      <w:proofErr w:type="spellStart"/>
      <w:r w:rsidRPr="00E74264">
        <w:rPr>
          <w:b/>
        </w:rPr>
        <w:t>RRCReconfiguration</w:t>
      </w:r>
      <w:proofErr w:type="spellEnd"/>
      <w:r w:rsidRPr="00E74264">
        <w:rPr>
          <w:b/>
        </w:rPr>
        <w:t xml:space="preserve"> message or a handover command message from the MN – UE releases the MCG and SCG and performs the RRC re-establishment procedure.</w:t>
      </w:r>
    </w:p>
    <w:p w14:paraId="027BD948" w14:textId="0B5A9365" w:rsidR="00246DC4" w:rsidRDefault="00246DC4" w:rsidP="008269EF">
      <w:pPr>
        <w:spacing w:before="120" w:after="0"/>
      </w:pPr>
      <w:r w:rsidRPr="00F93B85">
        <w:rPr>
          <w:b/>
          <w:bCs/>
          <w:color w:val="4472C4" w:themeColor="accent1"/>
        </w:rPr>
        <w:t>Proposal 2.</w:t>
      </w:r>
      <w:r w:rsidRPr="00F93B85">
        <w:rPr>
          <w:b/>
          <w:bCs/>
        </w:rPr>
        <w:t xml:space="preserve"> </w:t>
      </w:r>
      <w:r w:rsidRPr="00246DC4">
        <w:rPr>
          <w:b/>
        </w:rPr>
        <w:t xml:space="preserve">If UE receives an </w:t>
      </w:r>
      <w:proofErr w:type="spellStart"/>
      <w:r w:rsidRPr="00246DC4">
        <w:rPr>
          <w:b/>
        </w:rPr>
        <w:t>RRCReconfiguration</w:t>
      </w:r>
      <w:proofErr w:type="spellEnd"/>
      <w:r w:rsidRPr="00246DC4">
        <w:rPr>
          <w:b/>
        </w:rPr>
        <w:t xml:space="preserve"> message indicating SN change or SN addition and MCG failure happens afterwards, UE waits for the SN Change or SN Addition procedure, respectively, to be completed (i.e., UE completes the RACH procedure with new SN). UE initiates Fast MCG Recovery after completion of the RACH procedure with new SN and sends the MCG failure information message to the new SN. If the RACH procedure with the new SN fails (timer T304 expires before completion of RACH procedure), UE performs the RRC re-establishment procedure.</w:t>
      </w:r>
    </w:p>
    <w:p w14:paraId="20477D69" w14:textId="77777777" w:rsidR="00E85CB2" w:rsidRDefault="00E85CB2" w:rsidP="00E85CB2">
      <w:pPr>
        <w:pStyle w:val="Heading1"/>
      </w:pPr>
      <w:r>
        <w:t>References</w:t>
      </w:r>
    </w:p>
    <w:p w14:paraId="7740B49C" w14:textId="501F9E55" w:rsidR="00DD0AEF" w:rsidRPr="007D6342" w:rsidRDefault="00E85CB2" w:rsidP="00AF1FCA">
      <w:pPr>
        <w:ind w:left="1350" w:hanging="1350"/>
        <w:rPr>
          <w:bCs/>
        </w:rPr>
      </w:pPr>
      <w:r w:rsidRPr="007D6342">
        <w:rPr>
          <w:bCs/>
        </w:rPr>
        <w:t>[1] RP-18</w:t>
      </w:r>
      <w:r w:rsidR="007D6342" w:rsidRPr="007D6342">
        <w:rPr>
          <w:bCs/>
        </w:rPr>
        <w:t>2076</w:t>
      </w:r>
      <w:r w:rsidRPr="007D6342">
        <w:rPr>
          <w:bCs/>
        </w:rPr>
        <w:t xml:space="preserve">   WID</w:t>
      </w:r>
      <w:r w:rsidR="007D6342" w:rsidRPr="007D6342">
        <w:rPr>
          <w:bCs/>
        </w:rPr>
        <w:t xml:space="preserve"> on Multi-RAT Dual-Connectivity and Carrier Aggregation enhancements (</w:t>
      </w:r>
      <w:proofErr w:type="spellStart"/>
      <w:r w:rsidR="007D6342" w:rsidRPr="007D6342">
        <w:rPr>
          <w:bCs/>
        </w:rPr>
        <w:t>LTE_NR_DC_CA_enh</w:t>
      </w:r>
      <w:proofErr w:type="spellEnd"/>
      <w:r w:rsidR="007D6342" w:rsidRPr="007D6342">
        <w:rPr>
          <w:bCs/>
        </w:rPr>
        <w:t>-Core)</w:t>
      </w:r>
      <w:r w:rsidR="00512C36">
        <w:rPr>
          <w:bCs/>
        </w:rPr>
        <w:t>.</w:t>
      </w:r>
    </w:p>
    <w:p w14:paraId="72E47189" w14:textId="049FE7DD" w:rsidR="00971E44" w:rsidRDefault="0048485F">
      <w:r>
        <w:t xml:space="preserve">[2] </w:t>
      </w:r>
      <w:r w:rsidR="00B04138">
        <w:t>3GPP TS 37.340</w:t>
      </w:r>
      <w:r w:rsidR="00512C36">
        <w:t xml:space="preserve">: </w:t>
      </w:r>
      <w:r w:rsidR="00512C36" w:rsidRPr="00520387">
        <w:t>"</w:t>
      </w:r>
      <w:r w:rsidR="00D21734">
        <w:t xml:space="preserve">E-UTRA and </w:t>
      </w:r>
      <w:r w:rsidR="00512C36" w:rsidRPr="00520387">
        <w:t>NR; Multi-connectivity; Overall description; Stage-2".</w:t>
      </w:r>
    </w:p>
    <w:p w14:paraId="65F05D04" w14:textId="05E310C8" w:rsidR="00626182" w:rsidRDefault="00626182"/>
    <w:sectPr w:rsidR="00626182"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FCAB2" w14:textId="77777777" w:rsidR="00FB483A" w:rsidRDefault="00FB483A">
      <w:pPr>
        <w:spacing w:after="0"/>
      </w:pPr>
      <w:r>
        <w:separator/>
      </w:r>
    </w:p>
  </w:endnote>
  <w:endnote w:type="continuationSeparator" w:id="0">
    <w:p w14:paraId="2B05FF8D" w14:textId="77777777" w:rsidR="00FB483A" w:rsidRDefault="00FB48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9290C" w14:textId="77777777" w:rsidR="00FB483A" w:rsidRDefault="00FB483A">
      <w:pPr>
        <w:spacing w:after="0"/>
      </w:pPr>
      <w:r>
        <w:separator/>
      </w:r>
    </w:p>
  </w:footnote>
  <w:footnote w:type="continuationSeparator" w:id="0">
    <w:p w14:paraId="419608CD" w14:textId="77777777" w:rsidR="00FB483A" w:rsidRDefault="00FB48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0C5EC4"/>
    <w:multiLevelType w:val="hybridMultilevel"/>
    <w:tmpl w:val="4B0C9644"/>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A66683"/>
    <w:multiLevelType w:val="hybridMultilevel"/>
    <w:tmpl w:val="4B0C9644"/>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B910FD"/>
    <w:multiLevelType w:val="hybridMultilevel"/>
    <w:tmpl w:val="2C88A2D4"/>
    <w:lvl w:ilvl="0" w:tplc="4AF4D1CC">
      <w:start w:val="1"/>
      <w:numFmt w:val="decimal"/>
      <w:lvlText w:val="%1."/>
      <w:lvlJc w:val="left"/>
      <w:pPr>
        <w:ind w:left="720" w:hanging="360"/>
      </w:pPr>
      <w:rPr>
        <w:rFonts w:hint="default"/>
        <w:b w:val="0"/>
        <w:color w:val="auto"/>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4C4D64D8"/>
    <w:multiLevelType w:val="hybridMultilevel"/>
    <w:tmpl w:val="4FC0CF78"/>
    <w:lvl w:ilvl="0" w:tplc="BBC28434">
      <w:start w:val="1"/>
      <w:numFmt w:val="decimal"/>
      <w:lvlText w:val="%1."/>
      <w:lvlJc w:val="left"/>
      <w:pPr>
        <w:ind w:left="1619" w:hanging="360"/>
      </w:pPr>
      <w:rPr>
        <w:rFonts w:ascii="Times New Roman" w:hAnsi="Times New Roman" w:cs="Times New Roman" w:hint="default"/>
        <w:sz w:val="20"/>
        <w:szCs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C548F5"/>
    <w:multiLevelType w:val="hybridMultilevel"/>
    <w:tmpl w:val="11926DB0"/>
    <w:lvl w:ilvl="0" w:tplc="8C3C43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3"/>
  </w:num>
  <w:num w:numId="4">
    <w:abstractNumId w:val="2"/>
  </w:num>
  <w:num w:numId="5">
    <w:abstractNumId w:val="0"/>
  </w:num>
  <w:num w:numId="6">
    <w:abstractNumId w:val="0"/>
  </w:num>
  <w:num w:numId="7">
    <w:abstractNumId w:val="0"/>
  </w:num>
  <w:num w:numId="8">
    <w:abstractNumId w:val="18"/>
  </w:num>
  <w:num w:numId="9">
    <w:abstractNumId w:val="8"/>
  </w:num>
  <w:num w:numId="10">
    <w:abstractNumId w:val="1"/>
  </w:num>
  <w:num w:numId="11">
    <w:abstractNumId w:val="0"/>
  </w:num>
  <w:num w:numId="12">
    <w:abstractNumId w:val="20"/>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4"/>
  </w:num>
  <w:num w:numId="17">
    <w:abstractNumId w:val="7"/>
  </w:num>
  <w:num w:numId="18">
    <w:abstractNumId w:val="9"/>
  </w:num>
  <w:num w:numId="19">
    <w:abstractNumId w:val="19"/>
  </w:num>
  <w:num w:numId="20">
    <w:abstractNumId w:val="15"/>
  </w:num>
  <w:num w:numId="21">
    <w:abstractNumId w:val="21"/>
  </w:num>
  <w:num w:numId="22">
    <w:abstractNumId w:val="6"/>
  </w:num>
  <w:num w:numId="23">
    <w:abstractNumId w:val="14"/>
  </w:num>
  <w:num w:numId="24">
    <w:abstractNumId w:val="11"/>
  </w:num>
  <w:num w:numId="25">
    <w:abstractNumId w:val="12"/>
  </w:num>
  <w:num w:numId="26">
    <w:abstractNumId w:val="17"/>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546D"/>
    <w:rsid w:val="00012CB3"/>
    <w:rsid w:val="00015923"/>
    <w:rsid w:val="0002161B"/>
    <w:rsid w:val="00024406"/>
    <w:rsid w:val="00026268"/>
    <w:rsid w:val="0003336A"/>
    <w:rsid w:val="00036628"/>
    <w:rsid w:val="00054C1A"/>
    <w:rsid w:val="00062FAF"/>
    <w:rsid w:val="0006688F"/>
    <w:rsid w:val="0007084B"/>
    <w:rsid w:val="000761B8"/>
    <w:rsid w:val="00085D6C"/>
    <w:rsid w:val="00093832"/>
    <w:rsid w:val="00096750"/>
    <w:rsid w:val="000C3636"/>
    <w:rsid w:val="000F218C"/>
    <w:rsid w:val="000F32DC"/>
    <w:rsid w:val="0011208D"/>
    <w:rsid w:val="00121EC5"/>
    <w:rsid w:val="00140B01"/>
    <w:rsid w:val="001413EB"/>
    <w:rsid w:val="00166B4B"/>
    <w:rsid w:val="00167317"/>
    <w:rsid w:val="001713DF"/>
    <w:rsid w:val="0018594C"/>
    <w:rsid w:val="001A19D8"/>
    <w:rsid w:val="001A2948"/>
    <w:rsid w:val="001A5B99"/>
    <w:rsid w:val="001B3B14"/>
    <w:rsid w:val="001C041C"/>
    <w:rsid w:val="001E66ED"/>
    <w:rsid w:val="001F54E1"/>
    <w:rsid w:val="0020285F"/>
    <w:rsid w:val="0021098B"/>
    <w:rsid w:val="0022650B"/>
    <w:rsid w:val="00227643"/>
    <w:rsid w:val="00234478"/>
    <w:rsid w:val="00237F0A"/>
    <w:rsid w:val="00242C9C"/>
    <w:rsid w:val="00246DC4"/>
    <w:rsid w:val="002519BA"/>
    <w:rsid w:val="00254273"/>
    <w:rsid w:val="00257AE3"/>
    <w:rsid w:val="00260E78"/>
    <w:rsid w:val="00263AE4"/>
    <w:rsid w:val="00290FF0"/>
    <w:rsid w:val="00293B03"/>
    <w:rsid w:val="002949F6"/>
    <w:rsid w:val="002A4C67"/>
    <w:rsid w:val="002B78F3"/>
    <w:rsid w:val="002E5A81"/>
    <w:rsid w:val="002E6A4A"/>
    <w:rsid w:val="00302862"/>
    <w:rsid w:val="003058BC"/>
    <w:rsid w:val="00305B83"/>
    <w:rsid w:val="003104CB"/>
    <w:rsid w:val="003205FB"/>
    <w:rsid w:val="00325EDC"/>
    <w:rsid w:val="003348AF"/>
    <w:rsid w:val="0033520C"/>
    <w:rsid w:val="00344710"/>
    <w:rsid w:val="00364CFF"/>
    <w:rsid w:val="00376B24"/>
    <w:rsid w:val="003824AF"/>
    <w:rsid w:val="003852BF"/>
    <w:rsid w:val="003A047C"/>
    <w:rsid w:val="003B0B53"/>
    <w:rsid w:val="003B0E8E"/>
    <w:rsid w:val="003B10D1"/>
    <w:rsid w:val="003B74D9"/>
    <w:rsid w:val="003C2FD7"/>
    <w:rsid w:val="003C7B12"/>
    <w:rsid w:val="003C7B67"/>
    <w:rsid w:val="003D0207"/>
    <w:rsid w:val="003D1617"/>
    <w:rsid w:val="003E40DB"/>
    <w:rsid w:val="003F382A"/>
    <w:rsid w:val="003F541F"/>
    <w:rsid w:val="00401270"/>
    <w:rsid w:val="00405527"/>
    <w:rsid w:val="004178BE"/>
    <w:rsid w:val="00420597"/>
    <w:rsid w:val="004250FB"/>
    <w:rsid w:val="00427D5E"/>
    <w:rsid w:val="0043391C"/>
    <w:rsid w:val="00433AA8"/>
    <w:rsid w:val="00436137"/>
    <w:rsid w:val="00446BAF"/>
    <w:rsid w:val="00453E1B"/>
    <w:rsid w:val="00460455"/>
    <w:rsid w:val="0046258F"/>
    <w:rsid w:val="004642EE"/>
    <w:rsid w:val="0047323C"/>
    <w:rsid w:val="0048485F"/>
    <w:rsid w:val="0049047C"/>
    <w:rsid w:val="00491D03"/>
    <w:rsid w:val="004928AE"/>
    <w:rsid w:val="00492D29"/>
    <w:rsid w:val="004930A8"/>
    <w:rsid w:val="004A1767"/>
    <w:rsid w:val="004A1E9A"/>
    <w:rsid w:val="004B00C0"/>
    <w:rsid w:val="004B2F34"/>
    <w:rsid w:val="004B3FFC"/>
    <w:rsid w:val="004C2A08"/>
    <w:rsid w:val="004C2AAA"/>
    <w:rsid w:val="004C4B75"/>
    <w:rsid w:val="004D7435"/>
    <w:rsid w:val="004E28C2"/>
    <w:rsid w:val="004F28C2"/>
    <w:rsid w:val="004F3FC3"/>
    <w:rsid w:val="004F4D77"/>
    <w:rsid w:val="00505B01"/>
    <w:rsid w:val="00507B88"/>
    <w:rsid w:val="00511ACB"/>
    <w:rsid w:val="005125C8"/>
    <w:rsid w:val="00512905"/>
    <w:rsid w:val="00512C36"/>
    <w:rsid w:val="00512F07"/>
    <w:rsid w:val="0053172A"/>
    <w:rsid w:val="0054246F"/>
    <w:rsid w:val="00543860"/>
    <w:rsid w:val="00550142"/>
    <w:rsid w:val="00553150"/>
    <w:rsid w:val="00562E37"/>
    <w:rsid w:val="0056422D"/>
    <w:rsid w:val="00573A5B"/>
    <w:rsid w:val="0057478A"/>
    <w:rsid w:val="005848D3"/>
    <w:rsid w:val="005919F1"/>
    <w:rsid w:val="00592222"/>
    <w:rsid w:val="005A39A1"/>
    <w:rsid w:val="005A5996"/>
    <w:rsid w:val="005B2DEA"/>
    <w:rsid w:val="005C3518"/>
    <w:rsid w:val="005C4658"/>
    <w:rsid w:val="005E1D2F"/>
    <w:rsid w:val="005F16CC"/>
    <w:rsid w:val="005F42B5"/>
    <w:rsid w:val="00624374"/>
    <w:rsid w:val="006254E6"/>
    <w:rsid w:val="00626182"/>
    <w:rsid w:val="00626293"/>
    <w:rsid w:val="00650CB6"/>
    <w:rsid w:val="00650CD5"/>
    <w:rsid w:val="00653C19"/>
    <w:rsid w:val="00655D6C"/>
    <w:rsid w:val="00673736"/>
    <w:rsid w:val="00680310"/>
    <w:rsid w:val="00683ECA"/>
    <w:rsid w:val="006C63F4"/>
    <w:rsid w:val="006E2452"/>
    <w:rsid w:val="006E5733"/>
    <w:rsid w:val="006F4245"/>
    <w:rsid w:val="007047B7"/>
    <w:rsid w:val="00704BB6"/>
    <w:rsid w:val="00705923"/>
    <w:rsid w:val="00707715"/>
    <w:rsid w:val="00710AC5"/>
    <w:rsid w:val="00722519"/>
    <w:rsid w:val="00722BCB"/>
    <w:rsid w:val="00750265"/>
    <w:rsid w:val="00775E62"/>
    <w:rsid w:val="00795A12"/>
    <w:rsid w:val="007A4DC2"/>
    <w:rsid w:val="007B5E1B"/>
    <w:rsid w:val="007C040E"/>
    <w:rsid w:val="007C3A6E"/>
    <w:rsid w:val="007D19CF"/>
    <w:rsid w:val="007D5209"/>
    <w:rsid w:val="007D6342"/>
    <w:rsid w:val="007E00F0"/>
    <w:rsid w:val="007E2E4B"/>
    <w:rsid w:val="007E3F05"/>
    <w:rsid w:val="007E7279"/>
    <w:rsid w:val="007F55EA"/>
    <w:rsid w:val="007F6E5E"/>
    <w:rsid w:val="008017C0"/>
    <w:rsid w:val="008269EF"/>
    <w:rsid w:val="00850C0B"/>
    <w:rsid w:val="00854F08"/>
    <w:rsid w:val="0086028E"/>
    <w:rsid w:val="008665E0"/>
    <w:rsid w:val="00875AD1"/>
    <w:rsid w:val="00880D1C"/>
    <w:rsid w:val="00883072"/>
    <w:rsid w:val="008917E4"/>
    <w:rsid w:val="00893384"/>
    <w:rsid w:val="008A2D50"/>
    <w:rsid w:val="008A353E"/>
    <w:rsid w:val="008B6E5B"/>
    <w:rsid w:val="008D5D26"/>
    <w:rsid w:val="00900A2F"/>
    <w:rsid w:val="009429ED"/>
    <w:rsid w:val="009466A2"/>
    <w:rsid w:val="00961CBB"/>
    <w:rsid w:val="00963F4A"/>
    <w:rsid w:val="00971E44"/>
    <w:rsid w:val="00975686"/>
    <w:rsid w:val="00980503"/>
    <w:rsid w:val="00981AF4"/>
    <w:rsid w:val="00990ABC"/>
    <w:rsid w:val="0099684A"/>
    <w:rsid w:val="009C059D"/>
    <w:rsid w:val="009C6FC9"/>
    <w:rsid w:val="009E227A"/>
    <w:rsid w:val="009E550C"/>
    <w:rsid w:val="00A00C9F"/>
    <w:rsid w:val="00A22D96"/>
    <w:rsid w:val="00A31370"/>
    <w:rsid w:val="00A50B77"/>
    <w:rsid w:val="00A5729D"/>
    <w:rsid w:val="00A66236"/>
    <w:rsid w:val="00A801C9"/>
    <w:rsid w:val="00A827A3"/>
    <w:rsid w:val="00A83C7A"/>
    <w:rsid w:val="00A870EB"/>
    <w:rsid w:val="00A91DFD"/>
    <w:rsid w:val="00A92D7C"/>
    <w:rsid w:val="00A977E8"/>
    <w:rsid w:val="00AB4003"/>
    <w:rsid w:val="00AC0455"/>
    <w:rsid w:val="00AD3749"/>
    <w:rsid w:val="00AF1FCA"/>
    <w:rsid w:val="00B03FA0"/>
    <w:rsid w:val="00B04138"/>
    <w:rsid w:val="00B37B4A"/>
    <w:rsid w:val="00B67B6B"/>
    <w:rsid w:val="00B720F7"/>
    <w:rsid w:val="00B86FD8"/>
    <w:rsid w:val="00BA311E"/>
    <w:rsid w:val="00BD2306"/>
    <w:rsid w:val="00BE26FA"/>
    <w:rsid w:val="00BE2FE5"/>
    <w:rsid w:val="00C371B5"/>
    <w:rsid w:val="00C46260"/>
    <w:rsid w:val="00C55AD8"/>
    <w:rsid w:val="00C67447"/>
    <w:rsid w:val="00CA3A08"/>
    <w:rsid w:val="00CB1079"/>
    <w:rsid w:val="00CC0FC4"/>
    <w:rsid w:val="00CC1257"/>
    <w:rsid w:val="00CC6828"/>
    <w:rsid w:val="00CE3C38"/>
    <w:rsid w:val="00CF77BD"/>
    <w:rsid w:val="00D12D5B"/>
    <w:rsid w:val="00D1712D"/>
    <w:rsid w:val="00D21235"/>
    <w:rsid w:val="00D21734"/>
    <w:rsid w:val="00D30EA1"/>
    <w:rsid w:val="00D50293"/>
    <w:rsid w:val="00D65C0D"/>
    <w:rsid w:val="00D67688"/>
    <w:rsid w:val="00DB20BC"/>
    <w:rsid w:val="00DB5476"/>
    <w:rsid w:val="00DB5926"/>
    <w:rsid w:val="00DC46C0"/>
    <w:rsid w:val="00DC6E2D"/>
    <w:rsid w:val="00DC75C8"/>
    <w:rsid w:val="00DD0AEF"/>
    <w:rsid w:val="00DE0966"/>
    <w:rsid w:val="00DE570B"/>
    <w:rsid w:val="00DF07D0"/>
    <w:rsid w:val="00E14B2E"/>
    <w:rsid w:val="00E210B9"/>
    <w:rsid w:val="00E266AE"/>
    <w:rsid w:val="00E36C92"/>
    <w:rsid w:val="00E3747B"/>
    <w:rsid w:val="00E4679D"/>
    <w:rsid w:val="00E55FCA"/>
    <w:rsid w:val="00E5726F"/>
    <w:rsid w:val="00E74264"/>
    <w:rsid w:val="00E8044F"/>
    <w:rsid w:val="00E82C5D"/>
    <w:rsid w:val="00E85CB2"/>
    <w:rsid w:val="00E93B67"/>
    <w:rsid w:val="00EA44E9"/>
    <w:rsid w:val="00EE2B05"/>
    <w:rsid w:val="00EE3AE6"/>
    <w:rsid w:val="00EF22BD"/>
    <w:rsid w:val="00EF58A6"/>
    <w:rsid w:val="00F22B1F"/>
    <w:rsid w:val="00F311E1"/>
    <w:rsid w:val="00F326B5"/>
    <w:rsid w:val="00F3583E"/>
    <w:rsid w:val="00F4153A"/>
    <w:rsid w:val="00F57767"/>
    <w:rsid w:val="00F614D9"/>
    <w:rsid w:val="00F61A47"/>
    <w:rsid w:val="00F63B80"/>
    <w:rsid w:val="00F91A00"/>
    <w:rsid w:val="00F92EA3"/>
    <w:rsid w:val="00F93B85"/>
    <w:rsid w:val="00F973FC"/>
    <w:rsid w:val="00FA57D1"/>
    <w:rsid w:val="00FB34CA"/>
    <w:rsid w:val="00FB483A"/>
    <w:rsid w:val="00FC03E5"/>
    <w:rsid w:val="00FE0D57"/>
    <w:rsid w:val="00FF05FA"/>
    <w:rsid w:val="00FF0A0D"/>
    <w:rsid w:val="00FF2902"/>
    <w:rsid w:val="00FF2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AFCA2-0218-4C72-8360-FC5F4CE47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2</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Peng Cheng</cp:lastModifiedBy>
  <cp:revision>166</cp:revision>
  <dcterms:created xsi:type="dcterms:W3CDTF">2019-02-01T01:43:00Z</dcterms:created>
  <dcterms:modified xsi:type="dcterms:W3CDTF">2019-05-01T13:56:00Z</dcterms:modified>
</cp:coreProperties>
</file>